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EM AÇÃO DE BUSCA E APREENSÃO DE VEÍCULO</w:t>
      </w:r>
    </w:p>
    <w:p/>
    <w:p>
      <w:r>
        <w:rPr>
          <w:b w:val="0"/>
          <w:sz w:val="20"/>
        </w:rPr>
        <w:t>EXCELENTÍSSIMO(A) SENHOR(A) DOUTOR(A) JUIZ(A) DE DIREITO DA ___ VARA CÍVEL DA COMARCA DE 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/>
    <w:p>
      <w:r>
        <w:rPr>
          <w:b w:val="0"/>
          <w:sz w:val="20"/>
        </w:rPr>
        <w:t>ADVOGADO(A): _________________________________ OAB/UF nº ________________</w:t>
      </w:r>
    </w:p>
    <w:p/>
    <w:p>
      <w:r>
        <w:rPr>
          <w:b w:val="0"/>
          <w:sz w:val="20"/>
        </w:rPr>
        <w:t>CONTESTADO: 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/>
    <w:p>
      <w:r>
        <w:rPr>
          <w:b/>
          <w:sz w:val="22"/>
        </w:rPr>
        <w:t>I – SÍNTESE DA INICIAL</w:t>
      </w:r>
    </w:p>
    <w:p/>
    <w:p>
      <w:r>
        <w:rPr>
          <w:b w:val="0"/>
          <w:sz w:val="20"/>
        </w:rPr>
        <w:t>O autor ajuizou ação de busca e apreensão do veículo descrito na inicial, alegando inadimplemento das parcelas do contrato de financiamento.</w:t>
      </w:r>
    </w:p>
    <w:p>
      <w:r>
        <w:rPr>
          <w:b w:val="0"/>
          <w:sz w:val="20"/>
        </w:rPr>
        <w:t>Afirma que o contrato foi firmado entre as partes, estando o veículo alienado fiduciariamente em garantia.</w:t>
      </w:r>
    </w:p>
    <w:p>
      <w:r>
        <w:rPr>
          <w:b w:val="0"/>
          <w:sz w:val="20"/>
        </w:rPr>
        <w:t>Requer a apreensão do bem e demais cominações legais.</w:t>
      </w:r>
    </w:p>
    <w:p/>
    <w:p>
      <w:r>
        <w:rPr>
          <w:b/>
          <w:sz w:val="22"/>
        </w:rPr>
        <w:t>II – PRELIMINARMENTE</w:t>
      </w:r>
    </w:p>
    <w:p/>
    <w:p>
      <w:r>
        <w:rPr>
          <w:b w:val="0"/>
          <w:sz w:val="20"/>
        </w:rPr>
        <w:t>1. DA INÉPCIA DA INICIAL</w:t>
      </w:r>
    </w:p>
    <w:p>
      <w:r>
        <w:rPr>
          <w:b w:val="0"/>
          <w:sz w:val="20"/>
        </w:rPr>
        <w:t>A inicial carece de clareza quanto ao valor exato da dívida, bem como a ausência de demonstrativo atualizado, o que compromete o direito de defesa do contestante.</w:t>
      </w:r>
    </w:p>
    <w:p/>
    <w:p>
      <w:r>
        <w:rPr>
          <w:b w:val="0"/>
          <w:sz w:val="20"/>
        </w:rPr>
        <w:t>2. DA ILEGITIMIDADE PASSIVA</w:t>
      </w:r>
    </w:p>
    <w:p>
      <w:r>
        <w:rPr>
          <w:b w:val="0"/>
          <w:sz w:val="20"/>
        </w:rPr>
        <w:t>O contestante não é parte legítima para responder à presente demanda, uma vez que não figura como devedor no contrato indicado.</w:t>
      </w:r>
    </w:p>
    <w:p/>
    <w:p>
      <w:r>
        <w:rPr>
          <w:b/>
          <w:sz w:val="22"/>
        </w:rPr>
        <w:t>III – MÉRITO</w:t>
      </w:r>
    </w:p>
    <w:p/>
    <w:p>
      <w:r>
        <w:rPr>
          <w:b w:val="0"/>
          <w:sz w:val="20"/>
        </w:rPr>
        <w:t>1. DA QUITAÇÃO PARCIAL E DAS PARCELAS PAGAS</w:t>
      </w:r>
    </w:p>
    <w:p>
      <w:r>
        <w:rPr>
          <w:b w:val="0"/>
          <w:sz w:val="20"/>
        </w:rPr>
        <w:t>O contestante reconhece o contrato, porém comprova que efetuou o pagamento das parcelas até a data de ____________, conforme comprovantes anexos.</w:t>
      </w:r>
    </w:p>
    <w:p>
      <w:r>
        <w:rPr>
          <w:b w:val="0"/>
          <w:sz w:val="20"/>
        </w:rPr>
        <w:t>As parcelas posteriores foram objeto de negociação e acordo verbal, ainda em processo de formalização.</w:t>
      </w:r>
    </w:p>
    <w:p/>
    <w:p>
      <w:r>
        <w:rPr>
          <w:b w:val="0"/>
          <w:sz w:val="20"/>
        </w:rPr>
        <w:t>2. DA IMPOSSIBILIDADE DE APREENSÃO IMEDIATA</w:t>
      </w:r>
    </w:p>
    <w:p>
      <w:r>
        <w:rPr>
          <w:b w:val="0"/>
          <w:sz w:val="20"/>
        </w:rPr>
        <w:t>Nos termos do artigo 3º, § 2º, da Lei 13.043/2014, a busca e apreensão somente poderá ocorrer após o esgotamento das tentativas extrajudiciais de cobrança, o que não foi comprovado pelo autor.</w:t>
      </w:r>
    </w:p>
    <w:p/>
    <w:p>
      <w:r>
        <w:rPr>
          <w:b w:val="0"/>
          <w:sz w:val="20"/>
        </w:rPr>
        <w:t>3. DA NECESSIDADE DE CUMPRIMENTO DOS REQUISITOS LEGAIS</w:t>
      </w:r>
    </w:p>
    <w:p>
      <w:r>
        <w:rPr>
          <w:b w:val="0"/>
          <w:sz w:val="20"/>
        </w:rPr>
        <w:t>O veículo possui bens pessoais e familiares indispensáveis ao sustento do contestante e de sua família, o que impõe a aplicação do princípio da dignidade da pessoa humana e da função social do contrato.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a) A rejeição da presente ação por ausência dos pressupostos de constituição e desenvolvimento válido e regular do processo;</w:t>
      </w:r>
    </w:p>
    <w:p>
      <w:r>
        <w:rPr>
          <w:b w:val="0"/>
          <w:sz w:val="20"/>
        </w:rPr>
        <w:t>b) Caso ultrapassadas as preliminares, a improcedência total do pedido de busca e apreensão;</w:t>
      </w:r>
    </w:p>
    <w:p>
      <w:r>
        <w:rPr>
          <w:b w:val="0"/>
          <w:sz w:val="20"/>
        </w:rPr>
        <w:t>c) A condenação do autor ao pagamento das custas processuais e honorários advocatícios;</w:t>
      </w:r>
    </w:p>
    <w:p>
      <w:r>
        <w:rPr>
          <w:b w:val="0"/>
          <w:sz w:val="20"/>
        </w:rPr>
        <w:t>d) A produção de todas as provas admitidas em direito, especialmente documental, testemunhal e pericial, se necessário;</w:t>
      </w:r>
    </w:p>
    <w:p>
      <w:r>
        <w:rPr>
          <w:b w:val="0"/>
          <w:sz w:val="20"/>
        </w:rPr>
        <w:t>e) A intimação do autor para que comprove o esgotamento das tentativas extrajudiciais de cobrança, sob pena de extinção do feito.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https://modelo-juris.com/contestacao-busca-e-apreensao-de-veiculo-parcelas-atrasadas/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estacao-busca-e-apreensao-de-veiculo-parcelas-atrasada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