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MANDADO DE SEGURANÇA</w:t>
      </w:r>
    </w:p>
    <w:p>
      <w:pPr>
        <w:jc w:val="center"/>
      </w:pPr>
      <w:r>
        <w:rPr>
          <w:b/>
          <w:sz w:val="20"/>
        </w:rPr>
        <w:t>COM PEDIDO DE LIMINAR</w:t>
      </w:r>
    </w:p>
    <w:p/>
    <w:p/>
    <w:p>
      <w:r>
        <w:rPr>
          <w:b w:val="0"/>
          <w:sz w:val="20"/>
        </w:rPr>
        <w:t>EXCELENTÍSSIMO(A) SENHOR(A) DESEMBARGADOR(A) PRESIDENTE DO TRIBUNAL REGIONAL DO TRABALHO DA ___ REGIÃO</w:t>
      </w:r>
    </w:p>
    <w:p/>
    <w:p>
      <w:r>
        <w:rPr>
          <w:b w:val="0"/>
          <w:sz w:val="20"/>
        </w:rPr>
        <w:t>Impetrante: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para intimações: 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 w:val="0"/>
          <w:sz w:val="20"/>
        </w:rPr>
        <w:t>Autoridade Coatora: _________________________________________________________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>
      <w:r>
        <w:rPr>
          <w:b w:val="0"/>
          <w:sz w:val="20"/>
        </w:rPr>
        <w:t>ASSUNTO: Mandado de Segurança em face de ato ilegal/praticado por autoridade pública que viola direito líquido e certo do Impetrante, nos termos da Lei nº 12.016/2009 e do artigo 5º, inciso LXIX da Constituição Federal.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Impetrante, na qualidade de ____________________________________________________, teve seu direito líquido e certo violado pela autoridade coatora, conforme se passa a expor: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presente Mandado de Segurança encontra amparo legal no artigo 5º, inciso LXIX da Constituição Federal e na Lei nº 12.016/2009, que asseguram a proteção contra ato ilegal ou abusivo de autoridade pública.</w:t>
      </w:r>
    </w:p>
    <w:p/>
    <w:p>
      <w:r>
        <w:rPr>
          <w:b w:val="0"/>
          <w:sz w:val="20"/>
        </w:rPr>
        <w:t>A autoridade coatora praticou ato ilegal/abusivo ao ____________________________________________________________, violando direito líquido e certo do Impetrante, conforme jurisprudência consolidada e legislação vigente.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DA LIMINAR</w:t>
      </w:r>
    </w:p>
    <w:p/>
    <w:p>
      <w:r>
        <w:rPr>
          <w:b w:val="0"/>
          <w:sz w:val="20"/>
        </w:rPr>
        <w:t>Diante da urgência e do risco de dano irreparável ou de difícil reparação, requer-se a concessão de medida liminar para suspender o ato coator/garantir a eficácia do direito do Impetrante, conforme dispõe o artigo 7º da Lei nº 12.016/2009.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A concessão da medida liminar para suspender imediatamente o ato ilegal praticado pela autoridade coatora;</w:t>
      </w:r>
    </w:p>
    <w:p>
      <w:r>
        <w:rPr>
          <w:b w:val="0"/>
          <w:sz w:val="20"/>
        </w:rPr>
        <w:t>2. A notificação da autoridade coatora para prestar as informações que entender necessárias;</w:t>
      </w:r>
    </w:p>
    <w:p>
      <w:r>
        <w:rPr>
          <w:b w:val="0"/>
          <w:sz w:val="20"/>
        </w:rPr>
        <w:t>3. A intimação do representante do Ministério Público para que intervenha no feito, conforme dispõe o artigo 12 da Lei nº 12.016/2009;</w:t>
      </w:r>
    </w:p>
    <w:p>
      <w:r>
        <w:rPr>
          <w:b w:val="0"/>
          <w:sz w:val="20"/>
        </w:rPr>
        <w:t>4. Ao final, a concessão da segurança para confirmar a liminar, declarando a ilegalidade do ato e garantindo o direito líquido e certo do Impetrante;</w:t>
      </w:r>
    </w:p>
    <w:p>
      <w:r>
        <w:rPr>
          <w:b w:val="0"/>
          <w:sz w:val="20"/>
        </w:rPr>
        <w:t>5. A condenação da autoridade coatora ao pagamento das custas processuais e honorários advocatícios, se houver previsão legal;</w:t>
      </w:r>
    </w:p>
    <w:p>
      <w:r>
        <w:rPr>
          <w:b w:val="0"/>
          <w:sz w:val="20"/>
        </w:rPr>
        <w:t>6. A juntada de documentos que comprovam o direito líquido e certo e a ilegalidade do ato impugnado.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documental, pericial e testemunhal, caso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Local: _______________________________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Impetrante / 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https://modelo-juris.com/mandado-de-seguranca-trabalhista/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mandado-de-seguranca-trabalhis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