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PRESCRIÇÃO INTERCORRENTE EM EXECUÇÃO FISCAL</w:t>
      </w:r>
    </w:p>
    <w:p/>
    <w:p>
      <w:r>
        <w:rPr>
          <w:b w:val="0"/>
          <w:sz w:val="20"/>
        </w:rPr>
        <w:t>EXCELENTÍSSIMO(A) SENHOR(A) DOUTOR(A) JUIZ(A) FEDERAL DA ____ VARA FEDERAL DE EXECUÇÕES FISCAIS DA SEÇÃO JUDICIÁRIA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EXEQUENTE: ________________________________________________</w:t>
      </w:r>
    </w:p>
    <w:p>
      <w:r>
        <w:rPr>
          <w:b w:val="0"/>
          <w:sz w:val="20"/>
        </w:rPr>
        <w:t>EXECUTADO: ________________________________________________</w:t>
      </w:r>
    </w:p>
    <w:p/>
    <w:p>
      <w:r>
        <w:rPr>
          <w:b/>
          <w:sz w:val="20"/>
        </w:rPr>
        <w:t>______________________________________, já qualificado nos autos da Execução Fiscal em epígrafe, que lhe move a Fazenda Pública, vem, respeitosamente, por seu advogado infra-assinado, à presença de Vossa Excelência, expor e requerer o que segue: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Trata-se de execução fiscal referente ao débito tributário cujo número de inscrição é ___________________, ajuizada pela Fazenda Pública.</w:t>
      </w:r>
    </w:p>
    <w:p>
      <w:r>
        <w:rPr>
          <w:b w:val="0"/>
          <w:sz w:val="20"/>
        </w:rPr>
        <w:t>O presente processo encontra-se paralisado há longo período, sem que tenha havido qualquer impulso processual por parte do exequente.</w:t>
      </w:r>
    </w:p>
    <w:p>
      <w:r>
        <w:rPr>
          <w:b w:val="0"/>
          <w:sz w:val="20"/>
        </w:rPr>
        <w:t>Tal inércia caracteriza a ocorrência da prescrição intercorrente, nos termos do artigo 40 da Lei nº 6.830/80 e do artigo 174, §5º do Código Tributário Nacional.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prescrição intercorrente ocorre quando o processo executivo fica paralisado por determinado lapso temporal por culpa do exequente, configurando-se, assim, a perda do direito de executar o crédito tributário.</w:t>
      </w:r>
    </w:p>
    <w:p>
      <w:r>
        <w:rPr>
          <w:b w:val="0"/>
          <w:sz w:val="20"/>
        </w:rPr>
        <w:t>Nos termos do artigo 40 da Lei nº 6.830/80, a prescrição intercorrente será decretada quando, no curso do processo de execução fiscal, houver paralisação da execução por mais de 5 (cinco) anos, salvo motivo justificável.</w:t>
      </w:r>
    </w:p>
    <w:p/>
    <w:p>
      <w:r>
        <w:rPr>
          <w:b w:val="0"/>
          <w:sz w:val="20"/>
        </w:rPr>
        <w:t>O Superior Tribunal de Justiça tem pacificado entendimento no sentido de que a prescrição intercorrente deve ser reconhecida de ofício pelo Juízo da execução, diante da inércia do exequente, garantindo o contraditório e ampla defesa ao executado.</w:t>
      </w:r>
    </w:p>
    <w:p/>
    <w:p>
      <w:r>
        <w:rPr>
          <w:b/>
          <w:sz w:val="22"/>
        </w:rPr>
        <w:t>III – DA INÉRCIA DO EXEQUENTE</w:t>
      </w:r>
    </w:p>
    <w:p/>
    <w:p>
      <w:r>
        <w:rPr>
          <w:b w:val="0"/>
          <w:sz w:val="20"/>
        </w:rPr>
        <w:t>Verifica-se nos autos que o exequente não promoveu qualquer ato de impulso processual há mais de 5 (cinco) anos, conforme certidão de fls. ____, configurando claramente a paralisação injustificada da execução.</w:t>
      </w:r>
    </w:p>
    <w:p>
      <w:r>
        <w:rPr>
          <w:b w:val="0"/>
          <w:sz w:val="20"/>
        </w:rPr>
        <w:t>Não há nos autos qualquer justificativa plausível para a paralisação, motivo pelo qual está caracterizada a prescrição intercorrente.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O reconhecimento da prescrição intercorrente nos termos do artigo 40 da Lei nº 6.830/80 e do artigo 174, §5º do CTN;</w:t>
      </w:r>
    </w:p>
    <w:p>
      <w:r>
        <w:rPr>
          <w:b w:val="0"/>
          <w:sz w:val="20"/>
        </w:rPr>
        <w:t>2. A extinção da execução fiscal, com a consequente liberação de eventuais constrições judiciais existentes;</w:t>
      </w:r>
    </w:p>
    <w:p>
      <w:r>
        <w:rPr>
          <w:b w:val="0"/>
          <w:sz w:val="20"/>
        </w:rPr>
        <w:t>3. A condenação da Fazenda Pública ao pagamento das custas processuais e honorários advocatícios, caso existam, na forma da lei;</w:t>
      </w:r>
    </w:p>
    <w:p>
      <w:r>
        <w:rPr>
          <w:b w:val="0"/>
          <w:sz w:val="20"/>
        </w:rPr>
        <w:t>4. A intimação do exequente para que se manifeste sobre eventual interesse em impulsionar a execução, sob pena de reconhecimento da prescrição intercorrente.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https://modelo-juris.com/prescricao-intercorrente-execucao-fiscal/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escricao-intercorrente-execucao-fisc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